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9BB28" w14:textId="44F26667" w:rsidR="007C31CF" w:rsidRPr="0077266C" w:rsidRDefault="007C31CF" w:rsidP="003C064A">
      <w:pPr>
        <w:tabs>
          <w:tab w:val="left" w:pos="1275"/>
        </w:tabs>
        <w:spacing w:line="360" w:lineRule="auto"/>
        <w:ind w:lef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7726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În atenția  părinților/tutorilor legal instituiți/ reprezentanților legali ai copiilor care la data 01.09.202</w:t>
      </w:r>
      <w:r w:rsidR="001F63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7726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au vârsta de 6 ani împliniți și pentru care se solicită menținerea în grădiniță peste vârsta legală de școlarizare, adică amânarea școlarizării în anul </w:t>
      </w:r>
      <w:r w:rsidR="003C06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școlar </w:t>
      </w:r>
      <w:r w:rsidRPr="007726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3C06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7726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/202</w:t>
      </w:r>
      <w:r w:rsidR="003C06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</w:p>
    <w:p w14:paraId="702DD827" w14:textId="77777777" w:rsidR="007C31CF" w:rsidRPr="0077266C" w:rsidRDefault="007C31CF" w:rsidP="003C064A">
      <w:pPr>
        <w:tabs>
          <w:tab w:val="left" w:pos="1275"/>
        </w:tabs>
        <w:spacing w:line="360" w:lineRule="auto"/>
        <w:ind w:lef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CA3C37" w14:textId="6D9BC8FA" w:rsidR="007C31CF" w:rsidRPr="0077266C" w:rsidRDefault="007C31CF" w:rsidP="003C06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/>
      <w:bookmarkEnd w:id="1"/>
      <w:r w:rsidRPr="007726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În perioada </w:t>
      </w:r>
      <w:r w:rsidR="001F6323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F632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1F6323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>.04.202</w:t>
      </w:r>
      <w:r w:rsidR="001F632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7266C">
        <w:rPr>
          <w:rFonts w:ascii="Times New Roman" w:eastAsia="Times New Roman" w:hAnsi="Times New Roman" w:cs="Times New Roman"/>
          <w:color w:val="000000"/>
          <w:sz w:val="24"/>
          <w:szCs w:val="24"/>
        </w:rPr>
        <w:t>părinții/tutorii legal instituiți/ reprezentanții legali ai căror copii împlinesc vârsta de 6 ani pâna la data de 31 august 202</w:t>
      </w:r>
      <w:r w:rsidR="001F632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7726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vor transmite o cerere de amânare la 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 xml:space="preserve">Registratura ISJ Timiș - </w:t>
      </w:r>
      <w:hyperlink r:id="rId10" w:history="1">
        <w:r w:rsidR="001F6323" w:rsidRPr="008F41A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registratura@isjtm.ro</w:t>
        </w:r>
      </w:hyperlink>
      <w:r w:rsidRPr="00772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26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pentru </w:t>
      </w:r>
      <w:r w:rsidRPr="0077266C">
        <w:rPr>
          <w:rFonts w:ascii="Times New Roman" w:eastAsia="Times New Roman" w:hAnsi="Times New Roman" w:cs="Times New Roman"/>
          <w:i/>
          <w:sz w:val="24"/>
          <w:szCs w:val="24"/>
        </w:rPr>
        <w:t xml:space="preserve">Comisia județeană de înscriere în învățământul primar. 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 xml:space="preserve">Cererea va fi însoțită de adeverința medicală eliberată de medicul de familie care atestă prezența  unor afecțiuni acute severe sau cronice care pot constitui cauze de amânare a începerii școlarizării la vârsta de 6 ani conform  </w:t>
      </w:r>
      <w:r w:rsidRPr="0077266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Baremului medical 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>din Ordinul 430/2004 al Ministerului Sănătății publicat în M.OF. nr. 377/29.04.2004.</w:t>
      </w:r>
    </w:p>
    <w:p w14:paraId="4E74E11F" w14:textId="77777777" w:rsidR="007C31CF" w:rsidRPr="0077266C" w:rsidRDefault="007C31CF" w:rsidP="003C064A">
      <w:pPr>
        <w:tabs>
          <w:tab w:val="left" w:pos="1275"/>
        </w:tabs>
        <w:spacing w:after="0" w:line="360" w:lineRule="auto"/>
        <w:ind w:left="-5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26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Cererile de amânare a înscrierii în clasa pregătitoare vor fi analizate și soluționate de </w:t>
      </w:r>
      <w:r w:rsidRPr="0077266C">
        <w:rPr>
          <w:rFonts w:ascii="Times New Roman" w:eastAsia="Times New Roman" w:hAnsi="Times New Roman" w:cs="Times New Roman"/>
          <w:i/>
          <w:sz w:val="24"/>
          <w:szCs w:val="24"/>
        </w:rPr>
        <w:t xml:space="preserve">Comisia județeană de înscriere în învățământul primar 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>astfel</w:t>
      </w:r>
      <w:r w:rsidRPr="0077266C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74ED459D" w14:textId="00150543" w:rsidR="007C31CF" w:rsidRPr="0077266C" w:rsidRDefault="007C31CF" w:rsidP="003C064A">
      <w:pPr>
        <w:tabs>
          <w:tab w:val="left" w:pos="1275"/>
        </w:tabs>
        <w:spacing w:line="360" w:lineRule="auto"/>
        <w:ind w:left="-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66C">
        <w:rPr>
          <w:rFonts w:ascii="Times New Roman" w:eastAsia="Times New Roman" w:hAnsi="Times New Roman" w:cs="Times New Roman"/>
          <w:sz w:val="24"/>
          <w:szCs w:val="24"/>
        </w:rPr>
        <w:t xml:space="preserve">    a) Dacă se constată că afecțiunea acută severă sau cronică din adeverința medicală constituie cauză de amânare conform </w:t>
      </w:r>
      <w:r w:rsidRPr="0077266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Baremului medical 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 xml:space="preserve">din </w:t>
      </w:r>
      <w:r w:rsidRPr="0077266C">
        <w:rPr>
          <w:rFonts w:ascii="Times New Roman" w:eastAsia="Times New Roman" w:hAnsi="Times New Roman" w:cs="Times New Roman"/>
          <w:i/>
          <w:sz w:val="24"/>
          <w:szCs w:val="24"/>
        </w:rPr>
        <w:t>Ordinul 430/2004 pentru aprobarea Baremului medical cu afecțiunile care pot constitui cauze de amânare a începerii școlarizării la vârsta de 6 ani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7266C">
        <w:rPr>
          <w:rFonts w:ascii="Times New Roman" w:eastAsia="Times New Roman" w:hAnsi="Times New Roman" w:cs="Times New Roman"/>
          <w:i/>
          <w:sz w:val="24"/>
          <w:szCs w:val="24"/>
        </w:rPr>
        <w:t xml:space="preserve">Comisia județeană de înscriere în învățământul primar 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>va aproba cererea prin care se solicită amânarea înscrierii în clasa pregătitoare în anul școlar 202</w:t>
      </w:r>
      <w:r w:rsidR="001F632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F632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9492B1" w14:textId="68AE7780" w:rsidR="007C31CF" w:rsidRPr="0077266C" w:rsidRDefault="007C31CF" w:rsidP="003C064A">
      <w:pPr>
        <w:tabs>
          <w:tab w:val="left" w:pos="1275"/>
        </w:tabs>
        <w:spacing w:line="360" w:lineRule="auto"/>
        <w:ind w:left="-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66C">
        <w:rPr>
          <w:rFonts w:ascii="Times New Roman" w:eastAsia="Times New Roman" w:hAnsi="Times New Roman" w:cs="Times New Roman"/>
          <w:sz w:val="24"/>
          <w:szCs w:val="24"/>
        </w:rPr>
        <w:t xml:space="preserve">    b) Dacă se constată că afecțiunea din adeverința medicală </w:t>
      </w:r>
      <w:r w:rsidRPr="0077266C">
        <w:rPr>
          <w:rFonts w:ascii="Times New Roman" w:eastAsia="Times New Roman" w:hAnsi="Times New Roman" w:cs="Times New Roman"/>
          <w:b/>
          <w:sz w:val="24"/>
          <w:szCs w:val="24"/>
        </w:rPr>
        <w:t>nu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 xml:space="preserve"> constituie cauză de amânare conform </w:t>
      </w:r>
      <w:r w:rsidRPr="0077266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Baremului medical 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 xml:space="preserve">din Ordinul 430/2004, </w:t>
      </w:r>
      <w:r w:rsidRPr="0077266C">
        <w:rPr>
          <w:rFonts w:ascii="Times New Roman" w:eastAsia="Times New Roman" w:hAnsi="Times New Roman" w:cs="Times New Roman"/>
          <w:i/>
          <w:sz w:val="24"/>
          <w:szCs w:val="24"/>
        </w:rPr>
        <w:t xml:space="preserve">Comisia județeană de înscriere în învățământul primar 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>va respinge cererea prin care se solicită amânarea înscrierii în clasa pregătitoare în anul școlar 202</w:t>
      </w:r>
      <w:r w:rsidR="003C064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3C064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7266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CC777A" w14:textId="77777777" w:rsidR="007C31CF" w:rsidRPr="0077266C" w:rsidRDefault="007C31CF" w:rsidP="007C31CF">
      <w:pPr>
        <w:rPr>
          <w:rFonts w:ascii="Times New Roman" w:eastAsia="Calibri" w:hAnsi="Times New Roman" w:cs="Times New Roman"/>
          <w:sz w:val="24"/>
          <w:szCs w:val="24"/>
        </w:rPr>
      </w:pPr>
    </w:p>
    <w:p w14:paraId="5A1061BB" w14:textId="77777777" w:rsidR="007C31CF" w:rsidRPr="0077266C" w:rsidRDefault="007C31CF" w:rsidP="007C31CF">
      <w:pPr>
        <w:rPr>
          <w:rFonts w:ascii="Times New Roman" w:hAnsi="Times New Roman" w:cs="Times New Roman"/>
          <w:sz w:val="24"/>
          <w:szCs w:val="24"/>
        </w:rPr>
      </w:pPr>
    </w:p>
    <w:p w14:paraId="418217AD" w14:textId="77777777" w:rsidR="007C31CF" w:rsidRPr="0077266C" w:rsidRDefault="007C31CF" w:rsidP="007C31CF">
      <w:pPr>
        <w:rPr>
          <w:rFonts w:ascii="Times New Roman" w:hAnsi="Times New Roman" w:cs="Times New Roman"/>
          <w:sz w:val="24"/>
          <w:szCs w:val="24"/>
        </w:rPr>
      </w:pPr>
    </w:p>
    <w:p w14:paraId="36D33266" w14:textId="77777777" w:rsidR="007C31CF" w:rsidRPr="0077266C" w:rsidRDefault="007C31CF" w:rsidP="007C31CF">
      <w:pPr>
        <w:rPr>
          <w:rFonts w:ascii="Times New Roman" w:hAnsi="Times New Roman" w:cs="Times New Roman"/>
          <w:sz w:val="24"/>
          <w:szCs w:val="24"/>
        </w:rPr>
      </w:pPr>
    </w:p>
    <w:p w14:paraId="5F4131C5" w14:textId="77777777" w:rsidR="007C31CF" w:rsidRPr="0077266C" w:rsidRDefault="007C31CF" w:rsidP="007C31CF">
      <w:pPr>
        <w:rPr>
          <w:rFonts w:ascii="Times New Roman" w:hAnsi="Times New Roman" w:cs="Times New Roman"/>
          <w:sz w:val="24"/>
          <w:szCs w:val="24"/>
        </w:rPr>
      </w:pPr>
    </w:p>
    <w:p w14:paraId="631F2DAD" w14:textId="77777777" w:rsidR="007C31CF" w:rsidRPr="0077266C" w:rsidRDefault="007C31CF" w:rsidP="007C31CF">
      <w:pPr>
        <w:rPr>
          <w:rFonts w:ascii="Times New Roman" w:hAnsi="Times New Roman" w:cs="Times New Roman"/>
          <w:sz w:val="24"/>
          <w:szCs w:val="24"/>
        </w:rPr>
      </w:pPr>
    </w:p>
    <w:p w14:paraId="0953B4E1" w14:textId="77777777" w:rsidR="007C31CF" w:rsidRPr="0077266C" w:rsidRDefault="007C31CF" w:rsidP="003C064A">
      <w:pPr>
        <w:rPr>
          <w:rFonts w:ascii="Times New Roman" w:eastAsia="Times" w:hAnsi="Times New Roman" w:cs="Times New Roman"/>
          <w:sz w:val="24"/>
          <w:szCs w:val="24"/>
        </w:rPr>
      </w:pPr>
    </w:p>
    <w:p w14:paraId="6B4EE2B1" w14:textId="73777998" w:rsidR="007C31CF" w:rsidRPr="0077266C" w:rsidRDefault="007C31CF" w:rsidP="007C31CF">
      <w:pPr>
        <w:rPr>
          <w:rFonts w:ascii="Times New Roman" w:eastAsia="Times" w:hAnsi="Times New Roman" w:cs="Times New Roman"/>
          <w:sz w:val="24"/>
          <w:szCs w:val="24"/>
        </w:rPr>
      </w:pPr>
      <w:r w:rsidRPr="0077266C">
        <w:rPr>
          <w:rFonts w:ascii="Times New Roman" w:eastAsia="Times" w:hAnsi="Times New Roman" w:cs="Times New Roman"/>
          <w:b/>
          <w:sz w:val="24"/>
          <w:szCs w:val="24"/>
        </w:rPr>
        <w:lastRenderedPageBreak/>
        <w:t>Anexa nr. 2</w:t>
      </w:r>
      <w:r w:rsidRPr="0077266C">
        <w:rPr>
          <w:rFonts w:ascii="Times New Roman" w:eastAsia="Times" w:hAnsi="Times New Roman" w:cs="Times New Roman"/>
          <w:sz w:val="24"/>
          <w:szCs w:val="24"/>
        </w:rPr>
        <w:t xml:space="preserve"> la Procedura Operațională P 10.17 privind înscrierea în învățământul primar 202</w:t>
      </w:r>
      <w:r w:rsidR="003C064A">
        <w:rPr>
          <w:rFonts w:ascii="Times New Roman" w:eastAsia="Times" w:hAnsi="Times New Roman" w:cs="Times New Roman"/>
          <w:sz w:val="24"/>
          <w:szCs w:val="24"/>
        </w:rPr>
        <w:t>3</w:t>
      </w:r>
      <w:r w:rsidRPr="0077266C">
        <w:rPr>
          <w:rFonts w:ascii="Times New Roman" w:eastAsia="Times" w:hAnsi="Times New Roman" w:cs="Times New Roman"/>
          <w:sz w:val="24"/>
          <w:szCs w:val="24"/>
        </w:rPr>
        <w:t>/202</w:t>
      </w:r>
      <w:r w:rsidR="003C064A">
        <w:rPr>
          <w:rFonts w:ascii="Times New Roman" w:eastAsia="Times" w:hAnsi="Times New Roman" w:cs="Times New Roman"/>
          <w:sz w:val="24"/>
          <w:szCs w:val="24"/>
        </w:rPr>
        <w:t>4</w:t>
      </w:r>
      <w:r w:rsidRPr="0077266C">
        <w:rPr>
          <w:rFonts w:ascii="Times New Roman" w:eastAsia="Times" w:hAnsi="Times New Roman" w:cs="Times New Roman"/>
          <w:sz w:val="24"/>
          <w:szCs w:val="24"/>
        </w:rPr>
        <w:t xml:space="preserve">- Situații excepționale care </w:t>
      </w:r>
      <w:r w:rsidRPr="0077266C">
        <w:rPr>
          <w:rFonts w:ascii="Times New Roman" w:hAnsi="Times New Roman" w:cs="Times New Roman"/>
          <w:sz w:val="24"/>
          <w:szCs w:val="24"/>
        </w:rPr>
        <w:t>necesită amânarea înscrierii în învătământul primar sau cele care nu se încadrează în Calendarul înscrierii în învătământul primar”</w:t>
      </w:r>
    </w:p>
    <w:p w14:paraId="723D65C7" w14:textId="77777777" w:rsidR="007C31CF" w:rsidRPr="0077266C" w:rsidRDefault="007C31CF" w:rsidP="007C31CF">
      <w:pPr>
        <w:rPr>
          <w:rFonts w:ascii="Times New Roman" w:eastAsia="Times" w:hAnsi="Times New Roman" w:cs="Times New Roman"/>
          <w:sz w:val="24"/>
          <w:szCs w:val="24"/>
        </w:rPr>
      </w:pPr>
    </w:p>
    <w:p w14:paraId="38767423" w14:textId="77777777" w:rsidR="007C31CF" w:rsidRPr="0077266C" w:rsidRDefault="007C31CF" w:rsidP="007C31CF">
      <w:pPr>
        <w:rPr>
          <w:rFonts w:ascii="Times New Roman" w:eastAsia="Times" w:hAnsi="Times New Roman" w:cs="Times New Roman"/>
          <w:sz w:val="24"/>
          <w:szCs w:val="24"/>
          <w:u w:val="single"/>
        </w:rPr>
      </w:pPr>
      <w:r w:rsidRPr="0077266C">
        <w:rPr>
          <w:rFonts w:ascii="Times New Roman" w:eastAsia="Times" w:hAnsi="Times New Roman" w:cs="Times New Roman"/>
          <w:sz w:val="24"/>
          <w:szCs w:val="24"/>
          <w:u w:val="single"/>
        </w:rPr>
        <w:t xml:space="preserve">CĂTRE COMISIA JUDEȚEANĂ DE ÎNSCRIERE A COPIILOR ÎN ÎNVĂȚĂMÂNTUL PRIMAR </w:t>
      </w:r>
    </w:p>
    <w:p w14:paraId="15569F4C" w14:textId="77777777" w:rsidR="007C31CF" w:rsidRPr="0077266C" w:rsidRDefault="007C31CF" w:rsidP="007C31CF">
      <w:pPr>
        <w:rPr>
          <w:rFonts w:ascii="Times New Roman" w:eastAsia="Times" w:hAnsi="Times New Roman" w:cs="Times New Roman"/>
          <w:sz w:val="24"/>
          <w:szCs w:val="24"/>
          <w:u w:val="single"/>
        </w:rPr>
      </w:pPr>
    </w:p>
    <w:p w14:paraId="3729EC38" w14:textId="6848BE8A" w:rsidR="007C31CF" w:rsidRPr="003C064A" w:rsidRDefault="007C31CF" w:rsidP="003C064A">
      <w:pPr>
        <w:spacing w:after="0" w:line="480" w:lineRule="auto"/>
        <w:ind w:firstLine="720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3C064A">
        <w:rPr>
          <w:rFonts w:ascii="Times New Roman" w:eastAsia="Times" w:hAnsi="Times New Roman" w:cs="Times New Roman"/>
          <w:sz w:val="24"/>
          <w:szCs w:val="24"/>
        </w:rPr>
        <w:t>Subsemnata/ul,______________________________________________________________</w:t>
      </w:r>
    </w:p>
    <w:p w14:paraId="5E57F05E" w14:textId="49C2A041" w:rsidR="007C31CF" w:rsidRPr="003C064A" w:rsidRDefault="007C31CF" w:rsidP="003C064A">
      <w:pPr>
        <w:spacing w:after="0" w:line="48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3C064A">
        <w:rPr>
          <w:rFonts w:ascii="Times New Roman" w:eastAsia="Times" w:hAnsi="Times New Roman" w:cs="Times New Roman"/>
          <w:sz w:val="24"/>
          <w:szCs w:val="24"/>
        </w:rPr>
        <w:t>cu domiciliul/reședința în localitatea ____________________________________________________</w:t>
      </w:r>
    </w:p>
    <w:p w14:paraId="025519F9" w14:textId="4511BADB" w:rsidR="003C064A" w:rsidRPr="003C064A" w:rsidRDefault="007C31CF" w:rsidP="003C064A">
      <w:pPr>
        <w:spacing w:after="0" w:line="48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3C064A">
        <w:rPr>
          <w:rFonts w:ascii="Times New Roman" w:eastAsia="Times" w:hAnsi="Times New Roman" w:cs="Times New Roman"/>
          <w:sz w:val="24"/>
          <w:szCs w:val="24"/>
        </w:rPr>
        <w:t>str._____________,</w:t>
      </w:r>
      <w:r w:rsidR="003C064A" w:rsidRPr="003C064A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3C064A">
        <w:rPr>
          <w:rFonts w:ascii="Times New Roman" w:eastAsia="Times" w:hAnsi="Times New Roman" w:cs="Times New Roman"/>
          <w:sz w:val="24"/>
          <w:szCs w:val="24"/>
        </w:rPr>
        <w:t>nr.____, bl.___,</w:t>
      </w:r>
      <w:r w:rsidR="003C064A" w:rsidRPr="003C064A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3C064A">
        <w:rPr>
          <w:rFonts w:ascii="Times New Roman" w:eastAsia="Times" w:hAnsi="Times New Roman" w:cs="Times New Roman"/>
          <w:sz w:val="24"/>
          <w:szCs w:val="24"/>
        </w:rPr>
        <w:t>sc._</w:t>
      </w:r>
      <w:r w:rsidR="003C064A" w:rsidRPr="003C064A">
        <w:rPr>
          <w:rFonts w:ascii="Times New Roman" w:eastAsia="Times" w:hAnsi="Times New Roman" w:cs="Times New Roman"/>
          <w:sz w:val="24"/>
          <w:szCs w:val="24"/>
        </w:rPr>
        <w:t xml:space="preserve">__ </w:t>
      </w:r>
      <w:r w:rsidRPr="003C064A">
        <w:rPr>
          <w:rFonts w:ascii="Times New Roman" w:eastAsia="Times" w:hAnsi="Times New Roman" w:cs="Times New Roman"/>
          <w:sz w:val="24"/>
          <w:szCs w:val="24"/>
        </w:rPr>
        <w:t>tel</w:t>
      </w:r>
      <w:r w:rsidR="003C064A" w:rsidRPr="003C064A">
        <w:rPr>
          <w:rFonts w:ascii="Times New Roman" w:eastAsia="Times" w:hAnsi="Times New Roman" w:cs="Times New Roman"/>
          <w:sz w:val="24"/>
          <w:szCs w:val="24"/>
        </w:rPr>
        <w:t xml:space="preserve">. </w:t>
      </w:r>
      <w:r w:rsidRPr="003C064A">
        <w:rPr>
          <w:rFonts w:ascii="Times New Roman" w:eastAsia="Times" w:hAnsi="Times New Roman" w:cs="Times New Roman"/>
          <w:sz w:val="24"/>
          <w:szCs w:val="24"/>
        </w:rPr>
        <w:t>_____________________, mama</w:t>
      </w:r>
      <w:r w:rsidR="003C064A" w:rsidRPr="003C064A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3C064A">
        <w:rPr>
          <w:rFonts w:ascii="Times New Roman" w:eastAsia="Times" w:hAnsi="Times New Roman" w:cs="Times New Roman"/>
          <w:sz w:val="24"/>
          <w:szCs w:val="24"/>
        </w:rPr>
        <w:t>/tata</w:t>
      </w:r>
      <w:r w:rsidR="003C064A" w:rsidRPr="003C064A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3C064A">
        <w:rPr>
          <w:rFonts w:ascii="Times New Roman" w:eastAsia="Times" w:hAnsi="Times New Roman" w:cs="Times New Roman"/>
          <w:sz w:val="24"/>
          <w:szCs w:val="24"/>
        </w:rPr>
        <w:t>/tutorele</w:t>
      </w:r>
      <w:r w:rsidR="003C064A" w:rsidRPr="003C064A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3C064A">
        <w:rPr>
          <w:rFonts w:ascii="Times New Roman" w:eastAsia="Times" w:hAnsi="Times New Roman" w:cs="Times New Roman"/>
          <w:sz w:val="24"/>
          <w:szCs w:val="24"/>
        </w:rPr>
        <w:t>/reprezentatul legal al minorului/minorei _______________________________________________</w:t>
      </w:r>
      <w:r w:rsidR="003C064A" w:rsidRPr="003C064A">
        <w:rPr>
          <w:rFonts w:ascii="Times New Roman" w:eastAsia="Times" w:hAnsi="Times New Roman" w:cs="Times New Roman"/>
          <w:sz w:val="24"/>
          <w:szCs w:val="24"/>
        </w:rPr>
        <w:t xml:space="preserve">_ </w:t>
      </w:r>
      <w:r w:rsidRPr="003C064A">
        <w:rPr>
          <w:rFonts w:ascii="Times New Roman" w:eastAsia="Times" w:hAnsi="Times New Roman" w:cs="Times New Roman"/>
          <w:color w:val="000000"/>
          <w:sz w:val="24"/>
          <w:szCs w:val="24"/>
        </w:rPr>
        <w:t>născut/ă la data de _________________, vă rog să aprobați amânarea înscrierii acestuia/acesteia în învățământul primar în anul școlar 202</w:t>
      </w:r>
      <w:r w:rsidR="003C064A" w:rsidRPr="003C064A">
        <w:rPr>
          <w:rFonts w:ascii="Times New Roman" w:eastAsia="Times" w:hAnsi="Times New Roman" w:cs="Times New Roman"/>
          <w:color w:val="000000"/>
          <w:sz w:val="24"/>
          <w:szCs w:val="24"/>
        </w:rPr>
        <w:t>3</w:t>
      </w:r>
      <w:r w:rsidRPr="003C064A">
        <w:rPr>
          <w:rFonts w:ascii="Times New Roman" w:eastAsia="Times" w:hAnsi="Times New Roman" w:cs="Times New Roman"/>
          <w:color w:val="000000"/>
          <w:sz w:val="24"/>
          <w:szCs w:val="24"/>
        </w:rPr>
        <w:t>/202</w:t>
      </w:r>
      <w:r w:rsidR="003C064A" w:rsidRPr="003C064A">
        <w:rPr>
          <w:rFonts w:ascii="Times New Roman" w:eastAsia="Times" w:hAnsi="Times New Roman" w:cs="Times New Roman"/>
          <w:color w:val="000000"/>
          <w:sz w:val="24"/>
          <w:szCs w:val="24"/>
        </w:rPr>
        <w:t>4</w:t>
      </w:r>
      <w:r w:rsidRPr="003C064A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, în conformitate cu prevederile art.53(2) din OME nr. </w:t>
      </w:r>
      <w:r w:rsidRPr="003C064A">
        <w:rPr>
          <w:rFonts w:ascii="Times New Roman" w:eastAsia="Times New Roman" w:hAnsi="Times New Roman" w:cs="Times New Roman"/>
          <w:color w:val="333333"/>
          <w:sz w:val="24"/>
          <w:szCs w:val="24"/>
        </w:rPr>
        <w:t>3445 din 17.03.2022</w:t>
      </w:r>
      <w:r w:rsidRPr="003C064A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privind aprobarea </w:t>
      </w:r>
      <w:r w:rsidRPr="003C064A">
        <w:rPr>
          <w:rFonts w:ascii="Times New Roman" w:eastAsia="Times" w:hAnsi="Times New Roman" w:cs="Times New Roman"/>
          <w:i/>
          <w:color w:val="000000"/>
          <w:sz w:val="24"/>
          <w:szCs w:val="24"/>
        </w:rPr>
        <w:t>Metodologiei de înscriere a copiilor în învățământul primar pentru anul școlar 2022/2023</w:t>
      </w:r>
      <w:r w:rsidR="003C064A" w:rsidRPr="003C064A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și a </w:t>
      </w:r>
      <w:r w:rsidR="003C064A" w:rsidRPr="003C06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Calendarului înscrierii în învățământul primar pentru anul școlar 2023-2024</w:t>
      </w:r>
      <w:r w:rsidR="003C064A">
        <w:rPr>
          <w:rFonts w:ascii="Times New Roman" w:hAnsi="Times New Roman" w:cs="Times New Roman"/>
          <w:color w:val="000000"/>
          <w:sz w:val="24"/>
          <w:szCs w:val="24"/>
        </w:rPr>
        <w:t xml:space="preserve">, aprobat prin </w:t>
      </w:r>
      <w:r w:rsidR="003C064A" w:rsidRPr="003C064A">
        <w:rPr>
          <w:rFonts w:ascii="Times New Roman" w:hAnsi="Times New Roman" w:cs="Times New Roman"/>
          <w:color w:val="000000"/>
          <w:sz w:val="24"/>
          <w:szCs w:val="24"/>
        </w:rPr>
        <w:t>Ordinul nr. 3704/17.02.2023</w:t>
      </w:r>
      <w:r w:rsidR="003C06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A57F1A" w14:textId="15D20B00" w:rsidR="007C31CF" w:rsidRPr="0077266C" w:rsidRDefault="007C31CF" w:rsidP="007C31CF">
      <w:pPr>
        <w:shd w:val="clear" w:color="auto" w:fill="FFFFFF"/>
        <w:spacing w:after="150" w:line="240" w:lineRule="auto"/>
        <w:jc w:val="both"/>
        <w:rPr>
          <w:rFonts w:ascii="Times New Roman" w:eastAsia="Roboto Condensed" w:hAnsi="Times New Roman" w:cs="Times New Roman"/>
          <w:color w:val="333333"/>
          <w:sz w:val="24"/>
          <w:szCs w:val="24"/>
        </w:rPr>
      </w:pPr>
    </w:p>
    <w:p w14:paraId="2209CC1C" w14:textId="77777777" w:rsidR="007C31CF" w:rsidRPr="0077266C" w:rsidRDefault="007C31CF" w:rsidP="007C31CF">
      <w:p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77266C">
        <w:rPr>
          <w:rFonts w:ascii="Times New Roman" w:eastAsia="Times" w:hAnsi="Times New Roman" w:cs="Times New Roman"/>
          <w:sz w:val="24"/>
          <w:szCs w:val="24"/>
        </w:rPr>
        <w:tab/>
        <w:t xml:space="preserve">Anexez prezentei, adeverința medicală eliberată de medicul de familie care atestă afecțiunea acută severă sau cronică ce poate constitui cauză de amânare a începerii școlarizării la vârsta de 6 ani, conform </w:t>
      </w:r>
      <w:r w:rsidRPr="0077266C">
        <w:rPr>
          <w:rFonts w:ascii="Times New Roman" w:eastAsia="Times" w:hAnsi="Times New Roman" w:cs="Times New Roman"/>
          <w:i/>
          <w:sz w:val="24"/>
          <w:szCs w:val="24"/>
        </w:rPr>
        <w:t>Baremului medical</w:t>
      </w:r>
      <w:r w:rsidRPr="0077266C">
        <w:rPr>
          <w:rFonts w:ascii="Times New Roman" w:eastAsia="Times" w:hAnsi="Times New Roman" w:cs="Times New Roman"/>
          <w:sz w:val="24"/>
          <w:szCs w:val="24"/>
        </w:rPr>
        <w:t xml:space="preserve"> prevăzut în </w:t>
      </w:r>
      <w:r w:rsidRPr="0077266C">
        <w:rPr>
          <w:rFonts w:ascii="Times New Roman" w:hAnsi="Times New Roman" w:cs="Times New Roman"/>
          <w:i/>
          <w:sz w:val="24"/>
          <w:szCs w:val="24"/>
        </w:rPr>
        <w:t>Ordinul 430/2004 al Ministerului Sănătății publicat în M.OF. nr. 377/29.04.2004</w:t>
      </w:r>
      <w:r w:rsidRPr="0077266C">
        <w:rPr>
          <w:rFonts w:ascii="Times New Roman" w:eastAsia="Times" w:hAnsi="Times New Roman" w:cs="Times New Roman"/>
          <w:sz w:val="24"/>
          <w:szCs w:val="24"/>
        </w:rPr>
        <w:t>.</w:t>
      </w:r>
    </w:p>
    <w:p w14:paraId="6CE80279" w14:textId="77777777" w:rsidR="007C31CF" w:rsidRPr="0077266C" w:rsidRDefault="007C31CF" w:rsidP="007C31CF">
      <w:pPr>
        <w:rPr>
          <w:rFonts w:ascii="Times New Roman" w:eastAsia="Times" w:hAnsi="Times New Roman" w:cs="Times New Roman"/>
          <w:sz w:val="24"/>
          <w:szCs w:val="24"/>
        </w:rPr>
      </w:pPr>
    </w:p>
    <w:p w14:paraId="1BB3C48F" w14:textId="77777777" w:rsidR="007C31CF" w:rsidRPr="0077266C" w:rsidRDefault="007C31CF" w:rsidP="007C31CF">
      <w:pPr>
        <w:rPr>
          <w:rFonts w:ascii="Times New Roman" w:eastAsia="Calibri" w:hAnsi="Times New Roman" w:cs="Times New Roman"/>
          <w:sz w:val="24"/>
          <w:szCs w:val="24"/>
        </w:rPr>
      </w:pPr>
      <w:r w:rsidRPr="0077266C">
        <w:rPr>
          <w:rFonts w:ascii="Times New Roman" w:hAnsi="Times New Roman" w:cs="Times New Roman"/>
          <w:sz w:val="24"/>
          <w:szCs w:val="24"/>
        </w:rPr>
        <w:t xml:space="preserve">Data:                                                                               Semnătura: </w:t>
      </w:r>
    </w:p>
    <w:p w14:paraId="5A886B4D" w14:textId="77777777" w:rsidR="007C31CF" w:rsidRPr="0077266C" w:rsidRDefault="007C31CF" w:rsidP="007C31CF">
      <w:pPr>
        <w:rPr>
          <w:rFonts w:ascii="Times New Roman" w:eastAsia="Times" w:hAnsi="Times New Roman" w:cs="Times New Roman"/>
          <w:b/>
          <w:sz w:val="24"/>
          <w:szCs w:val="24"/>
        </w:rPr>
      </w:pPr>
    </w:p>
    <w:p w14:paraId="3E896282" w14:textId="77777777" w:rsidR="007C31CF" w:rsidRPr="0077266C" w:rsidRDefault="007C31CF" w:rsidP="007C31CF">
      <w:pPr>
        <w:rPr>
          <w:rFonts w:ascii="Times New Roman" w:eastAsia="Times" w:hAnsi="Times New Roman" w:cs="Times New Roman"/>
          <w:b/>
          <w:sz w:val="24"/>
          <w:szCs w:val="24"/>
        </w:rPr>
      </w:pPr>
    </w:p>
    <w:p w14:paraId="3794E088" w14:textId="77777777" w:rsidR="007C31CF" w:rsidRPr="0077266C" w:rsidRDefault="007C31CF" w:rsidP="007C31CF">
      <w:pPr>
        <w:rPr>
          <w:rFonts w:ascii="Times New Roman" w:eastAsia="Times" w:hAnsi="Times New Roman" w:cs="Times New Roman"/>
          <w:b/>
          <w:sz w:val="24"/>
          <w:szCs w:val="24"/>
        </w:rPr>
      </w:pPr>
    </w:p>
    <w:p w14:paraId="657689EF" w14:textId="77777777" w:rsidR="007C31CF" w:rsidRPr="0077266C" w:rsidRDefault="007C31CF" w:rsidP="007C31CF">
      <w:pPr>
        <w:rPr>
          <w:rFonts w:ascii="Times New Roman" w:eastAsia="Times" w:hAnsi="Times New Roman" w:cs="Times New Roman"/>
          <w:b/>
          <w:sz w:val="24"/>
          <w:szCs w:val="24"/>
        </w:rPr>
      </w:pPr>
    </w:p>
    <w:p w14:paraId="0F968F70" w14:textId="77777777" w:rsidR="007C31CF" w:rsidRPr="0077266C" w:rsidRDefault="007C31CF" w:rsidP="007C31CF">
      <w:pPr>
        <w:rPr>
          <w:rFonts w:ascii="Times New Roman" w:eastAsia="Times" w:hAnsi="Times New Roman" w:cs="Times New Roman"/>
          <w:b/>
          <w:sz w:val="24"/>
          <w:szCs w:val="24"/>
        </w:rPr>
      </w:pPr>
    </w:p>
    <w:p w14:paraId="1E096799" w14:textId="1880A14E" w:rsidR="007C31CF" w:rsidRPr="0077266C" w:rsidRDefault="007C31CF" w:rsidP="007C31CF">
      <w:pPr>
        <w:rPr>
          <w:rFonts w:ascii="Times New Roman" w:eastAsia="Times" w:hAnsi="Times New Roman" w:cs="Times New Roman"/>
          <w:sz w:val="24"/>
          <w:szCs w:val="24"/>
        </w:rPr>
      </w:pPr>
      <w:r w:rsidRPr="0077266C">
        <w:rPr>
          <w:rFonts w:ascii="Times New Roman" w:eastAsia="Times" w:hAnsi="Times New Roman" w:cs="Times New Roman"/>
          <w:b/>
          <w:sz w:val="24"/>
          <w:szCs w:val="24"/>
        </w:rPr>
        <w:t>Anexa nr. 3</w:t>
      </w:r>
      <w:r w:rsidRPr="0077266C">
        <w:rPr>
          <w:rFonts w:ascii="Times New Roman" w:eastAsia="Times" w:hAnsi="Times New Roman" w:cs="Times New Roman"/>
          <w:sz w:val="24"/>
          <w:szCs w:val="24"/>
        </w:rPr>
        <w:t xml:space="preserve"> la Procedura Operațională P 10.17 privind înscrierea în învățământul primar 202</w:t>
      </w:r>
      <w:r w:rsidR="003C064A">
        <w:rPr>
          <w:rFonts w:ascii="Times New Roman" w:eastAsia="Times" w:hAnsi="Times New Roman" w:cs="Times New Roman"/>
          <w:sz w:val="24"/>
          <w:szCs w:val="24"/>
        </w:rPr>
        <w:t>3</w:t>
      </w:r>
      <w:r w:rsidRPr="0077266C">
        <w:rPr>
          <w:rFonts w:ascii="Times New Roman" w:eastAsia="Times" w:hAnsi="Times New Roman" w:cs="Times New Roman"/>
          <w:sz w:val="24"/>
          <w:szCs w:val="24"/>
        </w:rPr>
        <w:t>/202</w:t>
      </w:r>
      <w:r w:rsidR="003C064A">
        <w:rPr>
          <w:rFonts w:ascii="Times New Roman" w:eastAsia="Times" w:hAnsi="Times New Roman" w:cs="Times New Roman"/>
          <w:sz w:val="24"/>
          <w:szCs w:val="24"/>
        </w:rPr>
        <w:t>4</w:t>
      </w:r>
      <w:r w:rsidRPr="0077266C">
        <w:rPr>
          <w:rFonts w:ascii="Times New Roman" w:eastAsia="Times" w:hAnsi="Times New Roman" w:cs="Times New Roman"/>
          <w:sz w:val="24"/>
          <w:szCs w:val="24"/>
        </w:rPr>
        <w:t xml:space="preserve">- Situații excepționale care </w:t>
      </w:r>
      <w:r w:rsidRPr="0077266C">
        <w:rPr>
          <w:rFonts w:ascii="Times New Roman" w:hAnsi="Times New Roman" w:cs="Times New Roman"/>
          <w:sz w:val="24"/>
          <w:szCs w:val="24"/>
        </w:rPr>
        <w:t>necesită amânarea înscrierii în învătământul primar sau cele care nu se încadrează în Calendarul înscrierii în învătământul primar”</w:t>
      </w:r>
    </w:p>
    <w:p w14:paraId="69D81CFD" w14:textId="77777777" w:rsidR="007C31CF" w:rsidRPr="0077266C" w:rsidRDefault="007C31CF" w:rsidP="007C31CF">
      <w:pPr>
        <w:rPr>
          <w:rFonts w:ascii="Times New Roman" w:eastAsia="Calibri" w:hAnsi="Times New Roman" w:cs="Times New Roman"/>
          <w:sz w:val="24"/>
          <w:szCs w:val="24"/>
        </w:rPr>
      </w:pPr>
    </w:p>
    <w:p w14:paraId="22DD0FE5" w14:textId="77777777" w:rsidR="007C31CF" w:rsidRPr="0077266C" w:rsidRDefault="007C31CF" w:rsidP="007C31CF">
      <w:pPr>
        <w:shd w:val="clear" w:color="auto" w:fill="FEFEFE"/>
        <w:jc w:val="center"/>
        <w:rPr>
          <w:rFonts w:ascii="Times New Roman" w:hAnsi="Times New Roman" w:cs="Times New Roman"/>
          <w:sz w:val="24"/>
          <w:szCs w:val="24"/>
        </w:rPr>
      </w:pPr>
      <w:r w:rsidRPr="0077266C">
        <w:rPr>
          <w:rFonts w:ascii="Times New Roman" w:hAnsi="Times New Roman" w:cs="Times New Roman"/>
          <w:b/>
          <w:sz w:val="24"/>
          <w:szCs w:val="24"/>
        </w:rPr>
        <w:t>BAREMUL MEDICAL</w:t>
      </w:r>
    </w:p>
    <w:p w14:paraId="15B792F2" w14:textId="77777777" w:rsidR="007C31CF" w:rsidRPr="0077266C" w:rsidRDefault="007C31CF" w:rsidP="007C31CF">
      <w:pPr>
        <w:shd w:val="clear" w:color="auto" w:fill="FEFEFE"/>
        <w:jc w:val="center"/>
        <w:rPr>
          <w:rFonts w:ascii="Times New Roman" w:hAnsi="Times New Roman" w:cs="Times New Roman"/>
          <w:sz w:val="24"/>
          <w:szCs w:val="24"/>
        </w:rPr>
      </w:pPr>
      <w:r w:rsidRPr="0077266C">
        <w:rPr>
          <w:rFonts w:ascii="Times New Roman" w:hAnsi="Times New Roman" w:cs="Times New Roman"/>
          <w:sz w:val="24"/>
          <w:szCs w:val="24"/>
        </w:rPr>
        <w:t>cu afecțiunile care pot constitui cauze de amânare a începerii şcolarizării la vârsta de 6 ani:</w:t>
      </w:r>
    </w:p>
    <w:p w14:paraId="3E8CFDB8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before="280"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Tulburări severe de nutriţie (cu greutate corporală sub 16 kg la băieți şi sub 15 kg la fete şi/sau hemoglobină sub 9,5 g/dl)</w:t>
      </w:r>
    </w:p>
    <w:p w14:paraId="41EE5156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Tuberculoză (indiferent de localizare) în evoluţie şi formele recent stabilizate (sub 6 luni de la stabilizare)</w:t>
      </w:r>
    </w:p>
    <w:p w14:paraId="6EB333BF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Leziuni cardiace (congenitale sau dobândite) organice, cu semne incipiente sau manifeste de decompensare</w:t>
      </w:r>
    </w:p>
    <w:p w14:paraId="6BD5089E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Tulburări de ritm cardiac patente</w:t>
      </w:r>
    </w:p>
    <w:p w14:paraId="66B87455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Boli circulatorii cu tulburări manifeste (arteriopatii, venopatii, limfopatii)</w:t>
      </w:r>
    </w:p>
    <w:p w14:paraId="4D53C01D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Bronhopneumopatii cronice trenante</w:t>
      </w:r>
    </w:p>
    <w:p w14:paraId="20FDED35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Astm bronşic sub tratament</w:t>
      </w:r>
    </w:p>
    <w:p w14:paraId="4881C778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Hepatită virală acută (în ultimele 12 luni)</w:t>
      </w:r>
    </w:p>
    <w:p w14:paraId="35CE2FCB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Hepatită cronică (persistentă sau agresivă)</w:t>
      </w:r>
    </w:p>
    <w:p w14:paraId="420C597C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Sindroame de malabsorbţie neechilibrate terapeutic</w:t>
      </w:r>
    </w:p>
    <w:p w14:paraId="6ED1C29C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Alte afecţiuni digestive cronice cu semne manifeste</w:t>
      </w:r>
    </w:p>
    <w:p w14:paraId="0023CF57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Glomerulonefrită (în ultimele 12 luni)</w:t>
      </w:r>
    </w:p>
    <w:p w14:paraId="78D5E909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Alte nefropatii cronice cu semne de decompensare</w:t>
      </w:r>
    </w:p>
    <w:p w14:paraId="4159F376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Anemii cronice feriprive cu hemoglobină sub 9,5 g/dl</w:t>
      </w:r>
    </w:p>
    <w:p w14:paraId="32DDBB07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Anemii hemolitice cu crize de hemoliză şi/sau splenomegalie</w:t>
      </w:r>
    </w:p>
    <w:p w14:paraId="7F5CC81E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16. Anemie Biermer</w:t>
      </w:r>
    </w:p>
    <w:p w14:paraId="2576192B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17. Talasemie majoră Cooley</w:t>
      </w:r>
    </w:p>
    <w:p w14:paraId="3EB03A3F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Aplazii medulare</w:t>
      </w:r>
    </w:p>
    <w:p w14:paraId="09B76280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Purpură trombocitopenică idiopatică cu splenomegalie</w:t>
      </w:r>
    </w:p>
    <w:p w14:paraId="5B4A7348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Agranulocitoză</w:t>
      </w:r>
    </w:p>
    <w:p w14:paraId="5235867E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Hipersplenism</w:t>
      </w:r>
    </w:p>
    <w:p w14:paraId="6A757AD8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Hemopatii cu sângerări</w:t>
      </w:r>
    </w:p>
    <w:p w14:paraId="37F69FF6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Histiocitoză X cronică</w:t>
      </w:r>
    </w:p>
    <w:p w14:paraId="0B638500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Boala Hand-Schuller-Cristian</w:t>
      </w:r>
    </w:p>
    <w:p w14:paraId="03F2024F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Sarcoidoză</w:t>
      </w:r>
    </w:p>
    <w:p w14:paraId="764F31BD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Reumatism articular acut, inclusiv Coreea Sydenham (în ultimele 6 luni)</w:t>
      </w:r>
    </w:p>
    <w:p w14:paraId="573423D5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Reumatisme cronice în faze evolutive</w:t>
      </w:r>
    </w:p>
    <w:p w14:paraId="064F8C1B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Colagenoze (lupus eritematos diseminat, sclerodermie, dermatomiozită, periarterită nodoasă)</w:t>
      </w:r>
    </w:p>
    <w:p w14:paraId="34BEA699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Boli maligne (leucemie, limfoame şi reticuloane maligne etc.)</w:t>
      </w:r>
    </w:p>
    <w:p w14:paraId="110A1DAB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Imunodeficienţe primare</w:t>
      </w:r>
    </w:p>
    <w:p w14:paraId="4C20D3AE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lastRenderedPageBreak/>
        <w:t>Diabet zaharat insulinodependent tip I</w:t>
      </w:r>
    </w:p>
    <w:p w14:paraId="22659AA5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Boli metabolice cu impact asupra dezvoltării somatice şi neuropsihice</w:t>
      </w:r>
    </w:p>
    <w:p w14:paraId="2EEA7D04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Tireotoxicoză (hipertiroidie)</w:t>
      </w:r>
    </w:p>
    <w:p w14:paraId="74CACA75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Tiroide cronice</w:t>
      </w:r>
    </w:p>
    <w:p w14:paraId="22C5D9B3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Insuficienţă cortico-suprarenală primară</w:t>
      </w:r>
    </w:p>
    <w:p w14:paraId="1B3D70C9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Mixedem congenital</w:t>
      </w:r>
    </w:p>
    <w:p w14:paraId="1F1C90CF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Diabet insipid</w:t>
      </w:r>
    </w:p>
    <w:p w14:paraId="25EC1B1C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Sindrom Turner</w:t>
      </w:r>
    </w:p>
    <w:p w14:paraId="6DD8C6B4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Sindrom adrenogenital (hiperplazie suprarenală congenitală) cu pierdere de sare</w:t>
      </w:r>
    </w:p>
    <w:p w14:paraId="304BD6CF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Deficienţe de creştere staturală din orice cauză (sub 107 cm la băieţi şi sub 105 cm la fete)</w:t>
      </w:r>
    </w:p>
    <w:p w14:paraId="687CA0EF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Alte endocrinopatii manifeste</w:t>
      </w:r>
    </w:p>
    <w:p w14:paraId="1036D395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Obezitate cu insuficienţă respiratorie restrictivă sub 75%</w:t>
      </w:r>
    </w:p>
    <w:p w14:paraId="225FBE0B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Întârziere mentală uşoară (coeficient de inteligenţă 50-69)</w:t>
      </w:r>
    </w:p>
    <w:p w14:paraId="4E0A6757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Intelect de limită (coeficient de inteligenţă 70-89)</w:t>
      </w:r>
    </w:p>
    <w:p w14:paraId="002B490E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Tulburări de dezvoltare a limbajului şi vorbirii</w:t>
      </w:r>
    </w:p>
    <w:p w14:paraId="179E4666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Tulburări specifice de dezvoltare motorie</w:t>
      </w:r>
    </w:p>
    <w:p w14:paraId="2DFF8642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Tulburări invalidante ale dezvoltării (autism infantil etc.)</w:t>
      </w:r>
    </w:p>
    <w:p w14:paraId="3ECE5398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Tulburări hiperkinetice</w:t>
      </w:r>
    </w:p>
    <w:p w14:paraId="0C69D46D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Tulburări emoţionale şi imaturitate afectiv-comportamentală (anxios-fobică etc.)</w:t>
      </w:r>
    </w:p>
    <w:p w14:paraId="530703C8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Tulburări ale funcţiei sociale (mutism electiv etc.)</w:t>
      </w:r>
    </w:p>
    <w:p w14:paraId="4F28F39C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Ticuri cronice (motorii, vocale, boala Gilles de la Tourette)</w:t>
      </w:r>
    </w:p>
    <w:p w14:paraId="71168D59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Alte tulburări de comportament şi emoţionale (encomprezis, enurezis diurn, bolboroseală, balbism etc.)</w:t>
      </w:r>
    </w:p>
    <w:p w14:paraId="09397BD5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Tulburări mentale organice</w:t>
      </w:r>
    </w:p>
    <w:p w14:paraId="7D504E73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Traumatism cranian forte (în ultimele 6 luni) şi sechele după traumatism cranian</w:t>
      </w:r>
    </w:p>
    <w:p w14:paraId="0CDE9B33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Epilepsie cu crize rezistente la tratament</w:t>
      </w:r>
    </w:p>
    <w:p w14:paraId="52F4AC19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Handicap motor sau neuromotor (paralizii cerebrale infantile - boala Little, plegii; boli neuromusculare miastenii, distrofie musculară Duchenne, miotonii, miopatii; afecţiuni inflamatorii, tumorale, vasculare cerebrale sau periferice)</w:t>
      </w:r>
    </w:p>
    <w:p w14:paraId="0F7B1A3F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Meningită sau meningoencefalită (în ultimul an) ori sechele după acestea</w:t>
      </w:r>
    </w:p>
    <w:p w14:paraId="00AA8A3A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Alte afecţiuni neuropsihice manifeste</w:t>
      </w:r>
    </w:p>
    <w:p w14:paraId="29859469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Hipoacuzii cu pierdere socială de auz mai mare de 20 decibeli</w:t>
      </w:r>
    </w:p>
    <w:p w14:paraId="049B429C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Otită medie supurată bilaterală recidivantă (în ultimele 6 luni)</w:t>
      </w:r>
    </w:p>
    <w:p w14:paraId="53571E12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Tulburări de dicţie şi fonaţie, care împiedică o comunicare cvasinormală (dificultăţi importante în pronunţarea unor foneme, rinolalie, sigmatism etc.)</w:t>
      </w:r>
    </w:p>
    <w:p w14:paraId="50296DFE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Sindrom Meni'f3re</w:t>
      </w:r>
    </w:p>
    <w:p w14:paraId="606D9C83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Alte boli O.R.L. severe</w:t>
      </w:r>
    </w:p>
    <w:p w14:paraId="681A355D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Scăderea acuităţii vizuale după corecţie la ambii ochi sub 1/2 cc</w:t>
      </w:r>
    </w:p>
    <w:p w14:paraId="507E2094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Scăderea acuităţii vizuale după corecţie la un ochi sub 1/10 (inclusiv lipsa unui ochi), indiferent de acuitatea vizuală la celălalt ochi</w:t>
      </w:r>
    </w:p>
    <w:p w14:paraId="11B4A7E8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Miopie progresivă cu leziuni de coroidoză miopigenă la fundul de ochi</w:t>
      </w:r>
    </w:p>
    <w:p w14:paraId="5A9A3676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Astigmatism cu tulburări mari de acomodare</w:t>
      </w:r>
    </w:p>
    <w:p w14:paraId="69283C22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Strabism cu tulburări accentuate de motilitate oculară, care necesită tratament ortoptic (sau cu ambliopie forte ori medie, în curs de recuperare)</w:t>
      </w:r>
    </w:p>
    <w:p w14:paraId="4797DA70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Alte afecţiuni grave oculare (glaucom congenital, dezlipiri de retină sub 1 an, cu acuitate vizuală normală etc.)</w:t>
      </w:r>
    </w:p>
    <w:p w14:paraId="27A3DEB8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Eczemă cronică întinsă, rebelă la tratament</w:t>
      </w:r>
    </w:p>
    <w:p w14:paraId="54A3FF20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Dermatoză micotică manifestă</w:t>
      </w:r>
    </w:p>
    <w:p w14:paraId="327F5700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lastRenderedPageBreak/>
        <w:t> Dermatoze buloase</w:t>
      </w:r>
    </w:p>
    <w:p w14:paraId="5A3975D0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Psoriazis întins</w:t>
      </w:r>
    </w:p>
    <w:p w14:paraId="69698C18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Alte boli cronice de piele cu tulburări manifeste</w:t>
      </w:r>
    </w:p>
    <w:p w14:paraId="11306544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Malformaţii congenitale ale membrelor (ectromelii transversale sau longitudinale, aplazii de membre ori de segmente de membre)</w:t>
      </w:r>
    </w:p>
    <w:p w14:paraId="08A98E70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Scolioze congenitale sau esenţiale mai mari de 20°</w:t>
      </w:r>
    </w:p>
    <w:p w14:paraId="6BCA2305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Inegalităţi de membre, mai mari de 2 cm</w:t>
      </w:r>
    </w:p>
    <w:p w14:paraId="44AE69D5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Luxaţie congenitală de şold</w:t>
      </w:r>
    </w:p>
    <w:p w14:paraId="721EE352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 Picior strâmb congenital în tratament</w:t>
      </w:r>
    </w:p>
    <w:p w14:paraId="2603C3EA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Artrogripoză</w:t>
      </w:r>
    </w:p>
    <w:p w14:paraId="797FBD0C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Pectus excavatum cu insuficienţă respiratorie de tip restrictiv sub 75%</w:t>
      </w:r>
    </w:p>
    <w:p w14:paraId="34847BC8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Osteomielită acută sau cronică</w:t>
      </w:r>
    </w:p>
    <w:p w14:paraId="598D7C66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Sechele motorii după poliomielită</w:t>
      </w:r>
    </w:p>
    <w:p w14:paraId="23EA3F9B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Tumori benigne sau maligne ale aparatului locomotor</w:t>
      </w:r>
    </w:p>
    <w:p w14:paraId="6C96DC05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Osteocondrită de şold</w:t>
      </w:r>
    </w:p>
    <w:p w14:paraId="7283AD4A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Orice afecţiune traumatică totală chirurgicală cu osteosinteză metalică (fracturi)</w:t>
      </w:r>
    </w:p>
    <w:p w14:paraId="409BEB4A" w14:textId="77777777" w:rsidR="007C31CF" w:rsidRPr="0077266C" w:rsidRDefault="007C31CF" w:rsidP="007C31CF">
      <w:pPr>
        <w:numPr>
          <w:ilvl w:val="0"/>
          <w:numId w:val="6"/>
        </w:numPr>
        <w:shd w:val="clear" w:color="auto" w:fill="FEFEFE"/>
        <w:spacing w:after="0"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Alte afecţiuni osteomusculoarticulare, congenitale sau dobândite, cu semne clinice manifeste</w:t>
      </w:r>
    </w:p>
    <w:p w14:paraId="22BA70BC" w14:textId="3A55BA30" w:rsidR="000C255B" w:rsidRPr="0077266C" w:rsidRDefault="007C31CF" w:rsidP="007C31CF">
      <w:pPr>
        <w:numPr>
          <w:ilvl w:val="0"/>
          <w:numId w:val="6"/>
        </w:numPr>
        <w:shd w:val="clear" w:color="auto" w:fill="FEFEFE"/>
        <w:spacing w:line="240" w:lineRule="auto"/>
        <w:ind w:left="945"/>
        <w:rPr>
          <w:rFonts w:ascii="Times New Roman" w:hAnsi="Times New Roman" w:cs="Times New Roman"/>
          <w:color w:val="141414"/>
          <w:sz w:val="24"/>
          <w:szCs w:val="24"/>
        </w:rPr>
      </w:pPr>
      <w:r w:rsidRPr="0077266C">
        <w:rPr>
          <w:rFonts w:ascii="Times New Roman" w:hAnsi="Times New Roman" w:cs="Times New Roman"/>
          <w:color w:val="141414"/>
          <w:sz w:val="24"/>
          <w:szCs w:val="24"/>
        </w:rPr>
        <w:t>Orice afecţiune cronică severă pe care specialistul din domeniul medical respectiv o consideră stânjenitoare unei şcolarizări normale la vârsta de 6 ani.</w:t>
      </w:r>
    </w:p>
    <w:sectPr w:rsidR="000C255B" w:rsidRPr="0077266C" w:rsidSect="00C63821">
      <w:headerReference w:type="default" r:id="rId11"/>
      <w:pgSz w:w="11906" w:h="16838"/>
      <w:pgMar w:top="1440" w:right="1080" w:bottom="1440" w:left="1080" w:header="28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EDFAC" w14:textId="77777777" w:rsidR="003A3011" w:rsidRDefault="003A3011">
      <w:pPr>
        <w:spacing w:after="0" w:line="240" w:lineRule="auto"/>
      </w:pPr>
      <w:r>
        <w:separator/>
      </w:r>
    </w:p>
  </w:endnote>
  <w:endnote w:type="continuationSeparator" w:id="0">
    <w:p w14:paraId="4571599E" w14:textId="77777777" w:rsidR="003A3011" w:rsidRDefault="003A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F7C8D" w14:textId="77777777" w:rsidR="003A3011" w:rsidRDefault="003A3011">
      <w:pPr>
        <w:spacing w:after="0" w:line="240" w:lineRule="auto"/>
      </w:pPr>
      <w:r>
        <w:separator/>
      </w:r>
    </w:p>
  </w:footnote>
  <w:footnote w:type="continuationSeparator" w:id="0">
    <w:p w14:paraId="49F0009E" w14:textId="77777777" w:rsidR="003A3011" w:rsidRDefault="003A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01"/>
      <w:gridCol w:w="4861"/>
      <w:gridCol w:w="1276"/>
      <w:gridCol w:w="3118"/>
    </w:tblGrid>
    <w:tr w:rsidR="00410A9B" w14:paraId="53E6F646" w14:textId="77777777" w:rsidTr="00410A9B">
      <w:trPr>
        <w:trHeight w:val="1495"/>
      </w:trPr>
      <w:tc>
        <w:tcPr>
          <w:tcW w:w="1201" w:type="dxa"/>
          <w:vAlign w:val="center"/>
        </w:tcPr>
        <w:p w14:paraId="0B61E097" w14:textId="2C3A039F" w:rsidR="00410A9B" w:rsidRDefault="00410A9B" w:rsidP="00CD75C3">
          <w:pPr>
            <w:tabs>
              <w:tab w:val="left" w:pos="6000"/>
            </w:tabs>
            <w:jc w:val="center"/>
          </w:pPr>
        </w:p>
      </w:tc>
      <w:tc>
        <w:tcPr>
          <w:tcW w:w="4861" w:type="dxa"/>
        </w:tcPr>
        <w:p w14:paraId="0088FB38" w14:textId="77777777" w:rsidR="00410A9B" w:rsidRDefault="00410A9B" w:rsidP="00DF029C">
          <w:pPr>
            <w:tabs>
              <w:tab w:val="left" w:pos="6000"/>
            </w:tabs>
          </w:pPr>
        </w:p>
      </w:tc>
      <w:tc>
        <w:tcPr>
          <w:tcW w:w="1276" w:type="dxa"/>
          <w:vAlign w:val="center"/>
        </w:tcPr>
        <w:p w14:paraId="221A477F" w14:textId="04576039" w:rsidR="00410A9B" w:rsidRPr="00CD75C3" w:rsidRDefault="00410A9B" w:rsidP="00410A9B">
          <w:pPr>
            <w:tabs>
              <w:tab w:val="left" w:pos="34"/>
            </w:tabs>
          </w:pPr>
        </w:p>
      </w:tc>
      <w:tc>
        <w:tcPr>
          <w:tcW w:w="3118" w:type="dxa"/>
          <w:vAlign w:val="center"/>
        </w:tcPr>
        <w:p w14:paraId="653596CC" w14:textId="22FAA34C" w:rsidR="00410A9B" w:rsidRPr="00CD75C3" w:rsidRDefault="00410A9B" w:rsidP="00410A9B">
          <w:pPr>
            <w:tabs>
              <w:tab w:val="left" w:pos="34"/>
            </w:tabs>
          </w:pPr>
        </w:p>
      </w:tc>
    </w:tr>
  </w:tbl>
  <w:p w14:paraId="5E82BBA3" w14:textId="48A9A43B" w:rsidR="007320C5" w:rsidRPr="007320C5" w:rsidRDefault="001F6323" w:rsidP="00410A9B">
    <w:pPr>
      <w:pStyle w:val="Header"/>
      <w:rPr>
        <w:rFonts w:ascii="Times New Roman" w:hAnsi="Times New Roman" w:cs="Times New Roman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7AD72DC5" wp14:editId="1F1F9EF7">
          <wp:simplePos x="0" y="0"/>
          <wp:positionH relativeFrom="column">
            <wp:posOffset>-205740</wp:posOffset>
          </wp:positionH>
          <wp:positionV relativeFrom="paragraph">
            <wp:posOffset>-978926</wp:posOffset>
          </wp:positionV>
          <wp:extent cx="6533515" cy="936625"/>
          <wp:effectExtent l="0" t="0" r="635" b="0"/>
          <wp:wrapNone/>
          <wp:docPr id="2" name="Imagine 1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ine 1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3515" cy="936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01B2"/>
    <w:multiLevelType w:val="hybridMultilevel"/>
    <w:tmpl w:val="95A8B8E6"/>
    <w:lvl w:ilvl="0" w:tplc="0C045766">
      <w:start w:val="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33C07"/>
    <w:multiLevelType w:val="hybridMultilevel"/>
    <w:tmpl w:val="46CECBA2"/>
    <w:lvl w:ilvl="0" w:tplc="0C045766">
      <w:start w:val="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173C2"/>
    <w:multiLevelType w:val="hybridMultilevel"/>
    <w:tmpl w:val="661230FA"/>
    <w:lvl w:ilvl="0" w:tplc="0C045766">
      <w:start w:val="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66E0C"/>
    <w:multiLevelType w:val="hybridMultilevel"/>
    <w:tmpl w:val="4050AA86"/>
    <w:lvl w:ilvl="0" w:tplc="0409000F">
      <w:start w:val="1"/>
      <w:numFmt w:val="decimal"/>
      <w:lvlText w:val="%1."/>
      <w:lvlJc w:val="left"/>
      <w:pPr>
        <w:ind w:left="1426" w:hanging="360"/>
      </w:pPr>
    </w:lvl>
    <w:lvl w:ilvl="1" w:tplc="04090019" w:tentative="1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438877EC"/>
    <w:multiLevelType w:val="multilevel"/>
    <w:tmpl w:val="DF78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B31FF8"/>
    <w:multiLevelType w:val="hybridMultilevel"/>
    <w:tmpl w:val="34DEAF68"/>
    <w:lvl w:ilvl="0" w:tplc="C17EBB90">
      <w:start w:val="357"/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D8426F9"/>
    <w:multiLevelType w:val="multilevel"/>
    <w:tmpl w:val="9BB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3E"/>
    <w:rsid w:val="B3FFA3F6"/>
    <w:rsid w:val="0000311B"/>
    <w:rsid w:val="0000669C"/>
    <w:rsid w:val="0004308F"/>
    <w:rsid w:val="00045141"/>
    <w:rsid w:val="00062292"/>
    <w:rsid w:val="00072C7D"/>
    <w:rsid w:val="000730EC"/>
    <w:rsid w:val="000A48F9"/>
    <w:rsid w:val="000C137C"/>
    <w:rsid w:val="000C255B"/>
    <w:rsid w:val="000D7715"/>
    <w:rsid w:val="000F3918"/>
    <w:rsid w:val="000F563C"/>
    <w:rsid w:val="001005E6"/>
    <w:rsid w:val="00130EA1"/>
    <w:rsid w:val="001317D8"/>
    <w:rsid w:val="001800EC"/>
    <w:rsid w:val="00184D4F"/>
    <w:rsid w:val="001A2889"/>
    <w:rsid w:val="001D0196"/>
    <w:rsid w:val="001D5463"/>
    <w:rsid w:val="001E0037"/>
    <w:rsid w:val="001F162A"/>
    <w:rsid w:val="001F6323"/>
    <w:rsid w:val="0021573E"/>
    <w:rsid w:val="002465D0"/>
    <w:rsid w:val="0024707F"/>
    <w:rsid w:val="002524FE"/>
    <w:rsid w:val="00262996"/>
    <w:rsid w:val="00272CE3"/>
    <w:rsid w:val="00294416"/>
    <w:rsid w:val="00296FA3"/>
    <w:rsid w:val="002B01FE"/>
    <w:rsid w:val="002B3433"/>
    <w:rsid w:val="002C5EB9"/>
    <w:rsid w:val="002E15B3"/>
    <w:rsid w:val="00300EF2"/>
    <w:rsid w:val="003022CD"/>
    <w:rsid w:val="00312F9D"/>
    <w:rsid w:val="003353A6"/>
    <w:rsid w:val="00337DDA"/>
    <w:rsid w:val="00391B29"/>
    <w:rsid w:val="0039352D"/>
    <w:rsid w:val="003A0564"/>
    <w:rsid w:val="003A3011"/>
    <w:rsid w:val="003B5726"/>
    <w:rsid w:val="003C064A"/>
    <w:rsid w:val="003F041A"/>
    <w:rsid w:val="00401642"/>
    <w:rsid w:val="0040701E"/>
    <w:rsid w:val="004072DC"/>
    <w:rsid w:val="00410A9B"/>
    <w:rsid w:val="00427D22"/>
    <w:rsid w:val="004418C4"/>
    <w:rsid w:val="0046040B"/>
    <w:rsid w:val="00467C69"/>
    <w:rsid w:val="00483E05"/>
    <w:rsid w:val="004A5D38"/>
    <w:rsid w:val="004A6DFC"/>
    <w:rsid w:val="00521916"/>
    <w:rsid w:val="005222C4"/>
    <w:rsid w:val="005461DE"/>
    <w:rsid w:val="005700E8"/>
    <w:rsid w:val="0057697F"/>
    <w:rsid w:val="00581130"/>
    <w:rsid w:val="005A31E2"/>
    <w:rsid w:val="005B4E35"/>
    <w:rsid w:val="005C0AAB"/>
    <w:rsid w:val="005C0BA6"/>
    <w:rsid w:val="005D5D0B"/>
    <w:rsid w:val="005E3D41"/>
    <w:rsid w:val="005E46E4"/>
    <w:rsid w:val="005E5193"/>
    <w:rsid w:val="006003DD"/>
    <w:rsid w:val="00656B68"/>
    <w:rsid w:val="006814ED"/>
    <w:rsid w:val="006931DA"/>
    <w:rsid w:val="006A7B6C"/>
    <w:rsid w:val="006C25C6"/>
    <w:rsid w:val="006D6C57"/>
    <w:rsid w:val="006E5AD1"/>
    <w:rsid w:val="007028BF"/>
    <w:rsid w:val="007320C5"/>
    <w:rsid w:val="0074470E"/>
    <w:rsid w:val="007529A9"/>
    <w:rsid w:val="0077266C"/>
    <w:rsid w:val="00795AFF"/>
    <w:rsid w:val="007A572D"/>
    <w:rsid w:val="007A6B44"/>
    <w:rsid w:val="007C31CF"/>
    <w:rsid w:val="007E15C2"/>
    <w:rsid w:val="007E4BAF"/>
    <w:rsid w:val="007E6525"/>
    <w:rsid w:val="008115DC"/>
    <w:rsid w:val="00815800"/>
    <w:rsid w:val="00846617"/>
    <w:rsid w:val="00846AD2"/>
    <w:rsid w:val="008633F9"/>
    <w:rsid w:val="00872648"/>
    <w:rsid w:val="00877DF3"/>
    <w:rsid w:val="00893797"/>
    <w:rsid w:val="0089541E"/>
    <w:rsid w:val="008A0E57"/>
    <w:rsid w:val="008B67B7"/>
    <w:rsid w:val="008D0B6A"/>
    <w:rsid w:val="008E0206"/>
    <w:rsid w:val="008E07E4"/>
    <w:rsid w:val="008F3115"/>
    <w:rsid w:val="00903E79"/>
    <w:rsid w:val="00904252"/>
    <w:rsid w:val="00913AF3"/>
    <w:rsid w:val="00915C36"/>
    <w:rsid w:val="00943F02"/>
    <w:rsid w:val="009605AE"/>
    <w:rsid w:val="00962F28"/>
    <w:rsid w:val="00963236"/>
    <w:rsid w:val="00970ACC"/>
    <w:rsid w:val="009875E8"/>
    <w:rsid w:val="00990289"/>
    <w:rsid w:val="00996A91"/>
    <w:rsid w:val="009B48BF"/>
    <w:rsid w:val="00A0669B"/>
    <w:rsid w:val="00A069A4"/>
    <w:rsid w:val="00A236F8"/>
    <w:rsid w:val="00A44A0B"/>
    <w:rsid w:val="00A46819"/>
    <w:rsid w:val="00A53A3F"/>
    <w:rsid w:val="00A55A95"/>
    <w:rsid w:val="00A70EB5"/>
    <w:rsid w:val="00A9377D"/>
    <w:rsid w:val="00AA2207"/>
    <w:rsid w:val="00AA3E9D"/>
    <w:rsid w:val="00AB704C"/>
    <w:rsid w:val="00AE3BE8"/>
    <w:rsid w:val="00AE7335"/>
    <w:rsid w:val="00AF3CA2"/>
    <w:rsid w:val="00B010E4"/>
    <w:rsid w:val="00B03FE4"/>
    <w:rsid w:val="00B0731C"/>
    <w:rsid w:val="00B27513"/>
    <w:rsid w:val="00B47D5D"/>
    <w:rsid w:val="00B50ACF"/>
    <w:rsid w:val="00B53447"/>
    <w:rsid w:val="00B60CA7"/>
    <w:rsid w:val="00B720E1"/>
    <w:rsid w:val="00C269D8"/>
    <w:rsid w:val="00C63821"/>
    <w:rsid w:val="00C665E8"/>
    <w:rsid w:val="00C85150"/>
    <w:rsid w:val="00C87F66"/>
    <w:rsid w:val="00CB6C7D"/>
    <w:rsid w:val="00CC5F94"/>
    <w:rsid w:val="00CD75C3"/>
    <w:rsid w:val="00CD7BF8"/>
    <w:rsid w:val="00CD7D55"/>
    <w:rsid w:val="00CE06F8"/>
    <w:rsid w:val="00CE5165"/>
    <w:rsid w:val="00CE5DC1"/>
    <w:rsid w:val="00D11371"/>
    <w:rsid w:val="00D26620"/>
    <w:rsid w:val="00D45752"/>
    <w:rsid w:val="00D476D4"/>
    <w:rsid w:val="00D61A80"/>
    <w:rsid w:val="00D86BFB"/>
    <w:rsid w:val="00DA0251"/>
    <w:rsid w:val="00DB3881"/>
    <w:rsid w:val="00DD7E9A"/>
    <w:rsid w:val="00DF5E8E"/>
    <w:rsid w:val="00DF6A15"/>
    <w:rsid w:val="00E04E5F"/>
    <w:rsid w:val="00E43330"/>
    <w:rsid w:val="00E63040"/>
    <w:rsid w:val="00E703B6"/>
    <w:rsid w:val="00E757D3"/>
    <w:rsid w:val="00E87390"/>
    <w:rsid w:val="00E9100A"/>
    <w:rsid w:val="00EA532F"/>
    <w:rsid w:val="00EB3AD7"/>
    <w:rsid w:val="00ED42B7"/>
    <w:rsid w:val="00EE24E8"/>
    <w:rsid w:val="00EE46D3"/>
    <w:rsid w:val="00EF05F2"/>
    <w:rsid w:val="00EF1987"/>
    <w:rsid w:val="00F277C3"/>
    <w:rsid w:val="00F42BF4"/>
    <w:rsid w:val="00F451F7"/>
    <w:rsid w:val="00F54276"/>
    <w:rsid w:val="00F5794F"/>
    <w:rsid w:val="00F70005"/>
    <w:rsid w:val="00F830A3"/>
    <w:rsid w:val="00FA6144"/>
    <w:rsid w:val="00FB1872"/>
    <w:rsid w:val="00FB1CEA"/>
    <w:rsid w:val="00FB73F3"/>
    <w:rsid w:val="00FC1019"/>
    <w:rsid w:val="00FC3FD5"/>
    <w:rsid w:val="00FC6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8A7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F0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943F0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rsid w:val="00943F02"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3F02"/>
    <w:pPr>
      <w:tabs>
        <w:tab w:val="center" w:pos="4536"/>
        <w:tab w:val="right" w:pos="9072"/>
      </w:tabs>
      <w:spacing w:after="0" w:line="240" w:lineRule="auto"/>
    </w:pPr>
  </w:style>
  <w:style w:type="character" w:styleId="FollowedHyperlink">
    <w:name w:val="FollowedHyperlink"/>
    <w:basedOn w:val="DefaultParagraphFont"/>
    <w:uiPriority w:val="99"/>
    <w:unhideWhenUsed/>
    <w:rsid w:val="00943F02"/>
    <w:rPr>
      <w:color w:val="800080" w:themeColor="followedHyperlink"/>
      <w:u w:val="single"/>
    </w:rPr>
  </w:style>
  <w:style w:type="character" w:styleId="Hyperlink">
    <w:name w:val="Hyperlink"/>
    <w:unhideWhenUsed/>
    <w:rsid w:val="00943F02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943F02"/>
  </w:style>
  <w:style w:type="character" w:customStyle="1" w:styleId="FooterChar">
    <w:name w:val="Footer Char"/>
    <w:basedOn w:val="DefaultParagraphFont"/>
    <w:link w:val="Footer"/>
    <w:rsid w:val="00943F02"/>
  </w:style>
  <w:style w:type="paragraph" w:customStyle="1" w:styleId="ListParagraph1">
    <w:name w:val="List Paragraph1"/>
    <w:basedOn w:val="Normal"/>
    <w:uiPriority w:val="34"/>
    <w:qFormat/>
    <w:rsid w:val="00943F02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F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rsid w:val="00AF3CA2"/>
    <w:pPr>
      <w:ind w:left="720"/>
      <w:contextualSpacing/>
    </w:pPr>
  </w:style>
  <w:style w:type="table" w:styleId="TableGrid">
    <w:name w:val="Table Grid"/>
    <w:basedOn w:val="TableNormal"/>
    <w:uiPriority w:val="39"/>
    <w:rsid w:val="005C0B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D7715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632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0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F0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943F0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rsid w:val="00943F02"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3F02"/>
    <w:pPr>
      <w:tabs>
        <w:tab w:val="center" w:pos="4536"/>
        <w:tab w:val="right" w:pos="9072"/>
      </w:tabs>
      <w:spacing w:after="0" w:line="240" w:lineRule="auto"/>
    </w:pPr>
  </w:style>
  <w:style w:type="character" w:styleId="FollowedHyperlink">
    <w:name w:val="FollowedHyperlink"/>
    <w:basedOn w:val="DefaultParagraphFont"/>
    <w:uiPriority w:val="99"/>
    <w:unhideWhenUsed/>
    <w:rsid w:val="00943F02"/>
    <w:rPr>
      <w:color w:val="800080" w:themeColor="followedHyperlink"/>
      <w:u w:val="single"/>
    </w:rPr>
  </w:style>
  <w:style w:type="character" w:styleId="Hyperlink">
    <w:name w:val="Hyperlink"/>
    <w:unhideWhenUsed/>
    <w:rsid w:val="00943F02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943F02"/>
  </w:style>
  <w:style w:type="character" w:customStyle="1" w:styleId="FooterChar">
    <w:name w:val="Footer Char"/>
    <w:basedOn w:val="DefaultParagraphFont"/>
    <w:link w:val="Footer"/>
    <w:rsid w:val="00943F02"/>
  </w:style>
  <w:style w:type="paragraph" w:customStyle="1" w:styleId="ListParagraph1">
    <w:name w:val="List Paragraph1"/>
    <w:basedOn w:val="Normal"/>
    <w:uiPriority w:val="34"/>
    <w:qFormat/>
    <w:rsid w:val="00943F02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F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rsid w:val="00AF3CA2"/>
    <w:pPr>
      <w:ind w:left="720"/>
      <w:contextualSpacing/>
    </w:pPr>
  </w:style>
  <w:style w:type="table" w:styleId="TableGrid">
    <w:name w:val="Table Grid"/>
    <w:basedOn w:val="TableNormal"/>
    <w:uiPriority w:val="39"/>
    <w:rsid w:val="005C0B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D7715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632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0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mailto:registratura@isjtm.ro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BADE6E-CA23-47BB-B040-3B3298327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1309</Words>
  <Characters>7467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agroza</dc:creator>
  <cp:lastModifiedBy>user</cp:lastModifiedBy>
  <cp:revision>2</cp:revision>
  <cp:lastPrinted>2022-03-28T05:11:00Z</cp:lastPrinted>
  <dcterms:created xsi:type="dcterms:W3CDTF">2023-03-17T06:45:00Z</dcterms:created>
  <dcterms:modified xsi:type="dcterms:W3CDTF">2023-03-17T06:45:00Z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1048-10.1.0.5672</vt:lpwstr>
  </property>
</Properties>
</file>